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652497" w14:textId="65461D9B" w:rsidR="00E92C9D" w:rsidRDefault="009078DD" w:rsidP="006C06D6">
      <w:pPr>
        <w:jc w:val="center"/>
        <w:rPr>
          <w:rFonts w:ascii="Sylfaen" w:hAnsi="Sylfaen"/>
          <w:b/>
          <w:lang w:val="ka-GE"/>
        </w:rPr>
      </w:pPr>
      <w:r w:rsidRPr="006C06D6">
        <w:rPr>
          <w:rFonts w:ascii="Sylfaen" w:hAnsi="Sylfaen"/>
          <w:b/>
          <w:lang w:val="ka-GE"/>
        </w:rPr>
        <w:t>დამოუკიდებელი აუდიტორული (</w:t>
      </w:r>
      <w:r w:rsidR="00E92C9D" w:rsidRPr="006C06D6">
        <w:rPr>
          <w:rFonts w:ascii="Sylfaen" w:hAnsi="Sylfaen"/>
          <w:b/>
        </w:rPr>
        <w:t>BDO</w:t>
      </w:r>
      <w:r w:rsidRPr="006C06D6">
        <w:rPr>
          <w:rFonts w:ascii="Sylfaen" w:hAnsi="Sylfaen"/>
          <w:b/>
          <w:lang w:val="ka-GE"/>
        </w:rPr>
        <w:t>) ანგარიში „შპს ჯეო ჰოსპიტალსის“ მიერ ხელშეკრულებით ნაკისრი ვალდებულებების შესრულების შესახებ</w:t>
      </w:r>
    </w:p>
    <w:p w14:paraId="538AE5FA" w14:textId="4857B6D8" w:rsidR="006C06D6" w:rsidRPr="006C06D6" w:rsidRDefault="006C06D6" w:rsidP="006C06D6">
      <w:pPr>
        <w:jc w:val="center"/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>(</w:t>
      </w:r>
      <w:r>
        <w:rPr>
          <w:rFonts w:ascii="Sylfaen" w:hAnsi="Sylfaen"/>
          <w:b/>
          <w:lang w:val="ka-GE"/>
        </w:rPr>
        <w:t>მოკლე რეზიუმე)</w:t>
      </w:r>
    </w:p>
    <w:p w14:paraId="47AD4698" w14:textId="1FE8B69F" w:rsidR="00CC2F00" w:rsidRPr="006C06D6" w:rsidRDefault="00110795" w:rsidP="00E92C9D">
      <w:p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 xml:space="preserve">დამოუკიდებელი აუდიტორიული კომპანიის მიერ ჩატარებული სამუშაოს </w:t>
      </w:r>
      <w:r w:rsidR="00CC2F00" w:rsidRPr="006C06D6">
        <w:rPr>
          <w:rFonts w:ascii="Sylfaen" w:hAnsi="Sylfaen"/>
          <w:lang w:val="ka-GE"/>
        </w:rPr>
        <w:t xml:space="preserve">მოკლე </w:t>
      </w:r>
      <w:r w:rsidR="006C06D6">
        <w:rPr>
          <w:rFonts w:ascii="Sylfaen" w:hAnsi="Sylfaen"/>
          <w:lang w:val="ka-GE"/>
        </w:rPr>
        <w:t xml:space="preserve">მიმოხილვა </w:t>
      </w:r>
      <w:r w:rsidRPr="006C06D6">
        <w:rPr>
          <w:rFonts w:ascii="Sylfaen" w:hAnsi="Sylfaen"/>
          <w:lang w:val="ka-GE"/>
        </w:rPr>
        <w:t>(</w:t>
      </w:r>
      <w:r w:rsidRPr="00013BBE">
        <w:rPr>
          <w:rFonts w:ascii="Sylfaen" w:hAnsi="Sylfaen"/>
          <w:b/>
          <w:lang w:val="ka-GE"/>
        </w:rPr>
        <w:t>Summary of the Work Performed,</w:t>
      </w:r>
      <w:r w:rsidRPr="006C06D6">
        <w:rPr>
          <w:rFonts w:ascii="Sylfaen" w:hAnsi="Sylfaen"/>
          <w:lang w:val="ka-GE"/>
        </w:rPr>
        <w:t xml:space="preserve"> </w:t>
      </w:r>
      <w:r w:rsidRPr="00013BBE">
        <w:rPr>
          <w:rFonts w:ascii="Sylfaen" w:hAnsi="Sylfaen"/>
          <w:b/>
          <w:lang w:val="ka-GE"/>
        </w:rPr>
        <w:t>გვერდი 4-7</w:t>
      </w:r>
      <w:r w:rsidRPr="006C06D6">
        <w:rPr>
          <w:rFonts w:ascii="Sylfaen" w:hAnsi="Sylfaen"/>
          <w:lang w:val="ka-GE"/>
        </w:rPr>
        <w:t>):</w:t>
      </w:r>
    </w:p>
    <w:p w14:paraId="3019132E" w14:textId="2DB8444B" w:rsidR="00E92C9D" w:rsidRPr="006C06D6" w:rsidRDefault="006C06D6" w:rsidP="001F20B5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შესწავლილი იქნა:</w:t>
      </w:r>
      <w:r w:rsidR="00351D4D" w:rsidRPr="006C06D6">
        <w:rPr>
          <w:rFonts w:ascii="Sylfaen" w:hAnsi="Sylfaen"/>
          <w:lang w:val="ka-GE"/>
        </w:rPr>
        <w:t xml:space="preserve"> 2011 წლის 15 </w:t>
      </w:r>
      <w:r w:rsidR="00D26178" w:rsidRPr="006C06D6">
        <w:rPr>
          <w:rFonts w:ascii="Sylfaen" w:hAnsi="Sylfaen"/>
          <w:lang w:val="ka-GE"/>
        </w:rPr>
        <w:t>სექტემბრი ხელშეკრულება (</w:t>
      </w:r>
      <w:r>
        <w:rPr>
          <w:rFonts w:ascii="Sylfaen" w:hAnsi="Sylfaen"/>
          <w:lang w:val="ka-GE"/>
        </w:rPr>
        <w:t xml:space="preserve">ასევე, </w:t>
      </w:r>
      <w:r w:rsidR="00D26178" w:rsidRPr="006C06D6">
        <w:rPr>
          <w:rFonts w:ascii="Sylfaen" w:hAnsi="Sylfaen"/>
          <w:lang w:val="ka-GE"/>
        </w:rPr>
        <w:t>მასთან დაკავშირებული ცვლილების ხელშეკრულებები)</w:t>
      </w:r>
      <w:r>
        <w:rPr>
          <w:rFonts w:ascii="Sylfaen" w:hAnsi="Sylfaen"/>
          <w:lang w:val="ka-GE"/>
        </w:rPr>
        <w:t>,</w:t>
      </w:r>
      <w:r w:rsidR="00A63034" w:rsidRPr="006C06D6">
        <w:rPr>
          <w:rFonts w:ascii="Sylfaen" w:hAnsi="Sylfaen"/>
          <w:lang w:val="ka-GE"/>
        </w:rPr>
        <w:t xml:space="preserve"> 2014 წლის 5 სექტემბრის </w:t>
      </w:r>
      <w:r w:rsidR="00351D4D" w:rsidRPr="006C06D6">
        <w:rPr>
          <w:rFonts w:ascii="Sylfaen" w:hAnsi="Sylfaen"/>
          <w:lang w:val="ka-GE"/>
        </w:rPr>
        <w:t xml:space="preserve"> </w:t>
      </w:r>
      <w:r w:rsidR="00D26178" w:rsidRPr="006C06D6">
        <w:rPr>
          <w:rFonts w:ascii="Sylfaen" w:hAnsi="Sylfaen"/>
          <w:lang w:val="ka-GE"/>
        </w:rPr>
        <w:t xml:space="preserve">ქონების ურთერთგადაცემის </w:t>
      </w:r>
      <w:r w:rsidR="00A63034" w:rsidRPr="006C06D6">
        <w:rPr>
          <w:rFonts w:ascii="Sylfaen" w:hAnsi="Sylfaen"/>
          <w:lang w:val="ka-GE"/>
        </w:rPr>
        <w:t>ხელშეკრულებ</w:t>
      </w:r>
      <w:r w:rsidR="00D26178" w:rsidRPr="006C06D6">
        <w:rPr>
          <w:rFonts w:ascii="Sylfaen" w:hAnsi="Sylfaen"/>
          <w:lang w:val="ka-GE"/>
        </w:rPr>
        <w:t>ა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საქართველოს მთავრობის </w:t>
      </w:r>
      <w:r w:rsidR="00A63034" w:rsidRPr="006C06D6">
        <w:rPr>
          <w:rFonts w:ascii="Sylfaen" w:hAnsi="Sylfaen"/>
          <w:lang w:val="ka-GE"/>
        </w:rPr>
        <w:t>დადგენილებები</w:t>
      </w:r>
      <w:r w:rsidR="001F20B5" w:rsidRPr="006C06D6">
        <w:rPr>
          <w:rFonts w:ascii="Sylfaen" w:hAnsi="Sylfaen"/>
          <w:lang w:val="ka-GE"/>
        </w:rPr>
        <w:t xml:space="preserve"> (მ.შ</w:t>
      </w:r>
      <w:r>
        <w:rPr>
          <w:rFonts w:ascii="Sylfaen" w:hAnsi="Sylfaen"/>
          <w:lang w:val="ka-GE"/>
        </w:rPr>
        <w:t xml:space="preserve">., </w:t>
      </w:r>
      <w:r w:rsidR="001F20B5" w:rsidRPr="006C06D6">
        <w:rPr>
          <w:rFonts w:ascii="Sylfaen" w:hAnsi="Sylfaen"/>
          <w:lang w:val="ka-GE"/>
        </w:rPr>
        <w:t>2009 წლის 9 დეკემბრის საქართველოს მთავრობის დადგენილება N218 ;</w:t>
      </w:r>
      <w:r w:rsidR="001F20B5" w:rsidRPr="006C06D6">
        <w:rPr>
          <w:rFonts w:ascii="Sylfaen" w:hAnsi="Sylfaen"/>
        </w:rPr>
        <w:t xml:space="preserve"> </w:t>
      </w:r>
      <w:r w:rsidR="001F20B5" w:rsidRPr="006C06D6">
        <w:rPr>
          <w:rFonts w:ascii="Sylfaen" w:hAnsi="Sylfaen"/>
          <w:lang w:val="ka-GE"/>
        </w:rPr>
        <w:t>2012 წლის 7 მაისი</w:t>
      </w:r>
      <w:r>
        <w:rPr>
          <w:rFonts w:ascii="Sylfaen" w:hAnsi="Sylfaen"/>
          <w:lang w:val="ka-GE"/>
        </w:rPr>
        <w:t>ს</w:t>
      </w:r>
      <w:r w:rsidR="001F20B5" w:rsidRPr="006C06D6">
        <w:rPr>
          <w:rFonts w:ascii="Sylfaen" w:hAnsi="Sylfaen"/>
          <w:lang w:val="ka-GE"/>
        </w:rPr>
        <w:t xml:space="preserve">  საქართველოს მთავრობის დადგენილება №165)</w:t>
      </w:r>
      <w:r w:rsidR="00A63034" w:rsidRPr="006C06D6">
        <w:rPr>
          <w:rFonts w:ascii="Sylfaen" w:hAnsi="Sylfaen"/>
          <w:lang w:val="ka-GE"/>
        </w:rPr>
        <w:t xml:space="preserve">, 2010 წლის 20 აპრილის N22, 2012 წლის 20 იანვრის N24 და 2012 წლის 10 მაისების N25 და N213 ოქმები, შპს „ჯეო ჰოსპიტალსსა“ და სსიპ სოციალური მომსახურების სააგენტოს შორის მიღების </w:t>
      </w:r>
      <w:r w:rsidR="002D500C" w:rsidRPr="006C06D6">
        <w:rPr>
          <w:rFonts w:ascii="Sylfaen" w:hAnsi="Sylfaen"/>
          <w:lang w:val="ka-GE"/>
        </w:rPr>
        <w:t>აქტები</w:t>
      </w:r>
      <w:r w:rsidR="00A63034" w:rsidRPr="006C06D6">
        <w:rPr>
          <w:rFonts w:ascii="Sylfaen" w:hAnsi="Sylfaen"/>
          <w:lang w:val="ka-GE"/>
        </w:rPr>
        <w:t xml:space="preserve"> და საგადახდო ინვოისები, </w:t>
      </w:r>
      <w:r>
        <w:rPr>
          <w:rFonts w:ascii="Sylfaen" w:hAnsi="Sylfaen"/>
          <w:lang w:val="ka-GE"/>
        </w:rPr>
        <w:t>გატარებული</w:t>
      </w:r>
      <w:r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lang w:val="ka-GE"/>
        </w:rPr>
        <w:t xml:space="preserve">პაციენტების </w:t>
      </w:r>
      <w:r>
        <w:rPr>
          <w:rFonts w:ascii="Sylfaen" w:hAnsi="Sylfaen"/>
          <w:lang w:val="ka-GE"/>
        </w:rPr>
        <w:t>დოკუმენტაცია/</w:t>
      </w:r>
      <w:r w:rsidR="00A63034" w:rsidRPr="006C06D6">
        <w:rPr>
          <w:rFonts w:ascii="Sylfaen" w:hAnsi="Sylfaen"/>
          <w:lang w:val="ka-GE"/>
        </w:rPr>
        <w:t xml:space="preserve">სამედიცინო ბარათები, ანტენატალური </w:t>
      </w:r>
      <w:r>
        <w:rPr>
          <w:rFonts w:ascii="Sylfaen" w:hAnsi="Sylfaen"/>
          <w:lang w:val="ka-GE"/>
        </w:rPr>
        <w:t>მეთვალყურეობის</w:t>
      </w:r>
      <w:r w:rsidR="00A63034" w:rsidRPr="006C06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დოკუმენტაცია/</w:t>
      </w:r>
      <w:r w:rsidR="00A63034" w:rsidRPr="006C06D6">
        <w:rPr>
          <w:rFonts w:ascii="Sylfaen" w:hAnsi="Sylfaen"/>
          <w:lang w:val="ka-GE"/>
        </w:rPr>
        <w:t xml:space="preserve">სამედიცინო ბარათები, პაციენტების იმუნიზაციის </w:t>
      </w:r>
      <w:r>
        <w:rPr>
          <w:rFonts w:ascii="Sylfaen" w:hAnsi="Sylfaen"/>
          <w:lang w:val="ka-GE"/>
        </w:rPr>
        <w:t>დოკუმენტაცია (</w:t>
      </w:r>
      <w:r w:rsidR="002D500C" w:rsidRPr="006C06D6">
        <w:rPr>
          <w:rFonts w:ascii="Sylfaen" w:hAnsi="Sylfaen"/>
          <w:lang w:val="ka-GE"/>
        </w:rPr>
        <w:t>ცხრილები</w:t>
      </w:r>
      <w:r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ფურცლები</w:t>
      </w:r>
      <w:r>
        <w:rPr>
          <w:rFonts w:ascii="Sylfaen" w:hAnsi="Sylfaen"/>
          <w:lang w:val="ka-GE"/>
        </w:rPr>
        <w:t>),</w:t>
      </w:r>
      <w:r w:rsidR="00A63034"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b/>
          <w:lang w:val="ka-GE"/>
        </w:rPr>
        <w:t xml:space="preserve">ტუბერკულოზით </w:t>
      </w:r>
      <w:r w:rsidR="00A63034" w:rsidRPr="006C06D6">
        <w:rPr>
          <w:rFonts w:ascii="Sylfaen" w:hAnsi="Sylfaen"/>
          <w:lang w:val="ka-GE"/>
        </w:rPr>
        <w:t xml:space="preserve">დაავადებულთა </w:t>
      </w:r>
      <w:r>
        <w:rPr>
          <w:rFonts w:ascii="Sylfaen" w:hAnsi="Sylfaen"/>
          <w:lang w:val="ka-GE"/>
        </w:rPr>
        <w:t>დოკუმენტაცია/</w:t>
      </w:r>
      <w:r w:rsidR="00A63034" w:rsidRPr="006C06D6">
        <w:rPr>
          <w:rFonts w:ascii="Sylfaen" w:hAnsi="Sylfaen"/>
          <w:lang w:val="ka-GE"/>
        </w:rPr>
        <w:t xml:space="preserve">სამედიცინო ბარათები, ცოფის საწინააღმდეგო </w:t>
      </w:r>
      <w:r w:rsidR="002D500C" w:rsidRPr="006C06D6">
        <w:rPr>
          <w:rFonts w:ascii="Sylfaen" w:hAnsi="Sylfaen"/>
          <w:lang w:val="ka-GE"/>
        </w:rPr>
        <w:t xml:space="preserve">ვაქცინაციის </w:t>
      </w:r>
      <w:r w:rsidR="00A63034" w:rsidRPr="006C06D6">
        <w:rPr>
          <w:rFonts w:ascii="Sylfaen" w:hAnsi="Sylfaen"/>
          <w:lang w:val="ka-GE"/>
        </w:rPr>
        <w:t xml:space="preserve"> ბარათები</w:t>
      </w:r>
      <w:r>
        <w:rPr>
          <w:rFonts w:ascii="Sylfaen" w:hAnsi="Sylfaen"/>
          <w:lang w:val="ka-GE"/>
        </w:rPr>
        <w:t>,</w:t>
      </w:r>
      <w:r w:rsidR="00A63034" w:rsidRPr="006C06D6">
        <w:rPr>
          <w:rFonts w:ascii="Sylfaen" w:hAnsi="Sylfaen"/>
          <w:lang w:val="ka-GE"/>
        </w:rPr>
        <w:t xml:space="preserve"> </w:t>
      </w:r>
      <w:r w:rsidR="002D500C" w:rsidRPr="006C06D6">
        <w:rPr>
          <w:rFonts w:ascii="Sylfaen" w:hAnsi="Sylfaen"/>
          <w:lang w:val="ka-GE"/>
        </w:rPr>
        <w:t xml:space="preserve"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 </w:t>
      </w:r>
      <w:r w:rsidR="00351D4D" w:rsidRPr="006C06D6">
        <w:rPr>
          <w:rFonts w:ascii="Sylfaen" w:hAnsi="Sylfaen"/>
          <w:lang w:val="ka-GE"/>
        </w:rPr>
        <w:t xml:space="preserve">გაცემული </w:t>
      </w:r>
      <w:r w:rsidR="007604C2" w:rsidRPr="006C06D6">
        <w:rPr>
          <w:rFonts w:ascii="Sylfaen" w:hAnsi="Sylfaen"/>
          <w:lang w:val="ka-GE"/>
        </w:rPr>
        <w:t xml:space="preserve">(მ.შ., </w:t>
      </w:r>
      <w:r w:rsidR="00351D4D" w:rsidRPr="006C06D6">
        <w:rPr>
          <w:rFonts w:ascii="Sylfaen" w:hAnsi="Sylfaen"/>
          <w:b/>
          <w:lang w:val="ka-GE"/>
        </w:rPr>
        <w:t>ინფექციური დაავადებების</w:t>
      </w:r>
      <w:r w:rsidR="00351D4D" w:rsidRPr="006C06D6">
        <w:rPr>
          <w:rFonts w:ascii="Sylfaen" w:hAnsi="Sylfaen"/>
          <w:lang w:val="ka-GE"/>
        </w:rPr>
        <w:t xml:space="preserve"> </w:t>
      </w:r>
      <w:r w:rsidR="002D500C" w:rsidRPr="006C06D6">
        <w:rPr>
          <w:rFonts w:ascii="Sylfaen" w:hAnsi="Sylfaen"/>
          <w:lang w:val="ka-GE"/>
        </w:rPr>
        <w:t>მართვის</w:t>
      </w:r>
      <w:r>
        <w:rPr>
          <w:rFonts w:ascii="Sylfaen" w:hAnsi="Sylfaen"/>
          <w:lang w:val="ka-GE"/>
        </w:rPr>
        <w:t>)</w:t>
      </w:r>
      <w:r w:rsidR="00351D4D" w:rsidRPr="006C06D6">
        <w:rPr>
          <w:rFonts w:ascii="Sylfaen" w:hAnsi="Sylfaen"/>
          <w:lang w:val="ka-GE"/>
        </w:rPr>
        <w:t xml:space="preserve"> ნებართვები</w:t>
      </w:r>
      <w:r>
        <w:rPr>
          <w:rFonts w:ascii="Sylfaen" w:hAnsi="Sylfaen"/>
          <w:lang w:val="ka-GE"/>
        </w:rPr>
        <w:t>/სანებართვო დანართები, შეტყობინებები</w:t>
      </w:r>
      <w:r w:rsidR="00505809">
        <w:rPr>
          <w:rFonts w:ascii="Sylfaen" w:hAnsi="Sylfaen"/>
          <w:lang w:val="ka-GE"/>
        </w:rPr>
        <w:t xml:space="preserve"> სერვისების მიწოდების თაობაზე</w:t>
      </w:r>
      <w:r w:rsidR="00A63034" w:rsidRPr="006C06D6">
        <w:rPr>
          <w:rFonts w:ascii="Sylfaen" w:hAnsi="Sylfaen"/>
          <w:lang w:val="ka-GE"/>
        </w:rPr>
        <w:t>,</w:t>
      </w:r>
      <w:r w:rsidR="00351D4D" w:rsidRPr="006C06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მიწოდებული</w:t>
      </w:r>
      <w:r w:rsidR="00351D4D"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lang w:val="ka-GE"/>
        </w:rPr>
        <w:t>სერვისები</w:t>
      </w:r>
      <w:r w:rsidR="00351D4D" w:rsidRPr="006C06D6">
        <w:rPr>
          <w:rFonts w:ascii="Sylfaen" w:hAnsi="Sylfaen"/>
          <w:lang w:val="ka-GE"/>
        </w:rPr>
        <w:t xml:space="preserve"> </w:t>
      </w:r>
      <w:r w:rsidR="00A63034" w:rsidRPr="006C06D6">
        <w:rPr>
          <w:rFonts w:ascii="Sylfaen" w:hAnsi="Sylfaen"/>
          <w:lang w:val="ka-GE"/>
        </w:rPr>
        <w:t xml:space="preserve">შემდეგ მუნიციპალიტეტებში: </w:t>
      </w:r>
      <w:r w:rsidR="00351D4D" w:rsidRPr="006C06D6">
        <w:rPr>
          <w:rFonts w:ascii="Sylfaen" w:hAnsi="Sylfaen"/>
          <w:lang w:val="ka-GE"/>
        </w:rPr>
        <w:t>ჭიათური</w:t>
      </w:r>
      <w:r w:rsidR="00A63034" w:rsidRPr="006C06D6">
        <w:rPr>
          <w:rFonts w:ascii="Sylfaen" w:hAnsi="Sylfaen"/>
          <w:lang w:val="ka-GE"/>
        </w:rPr>
        <w:t>ა</w:t>
      </w:r>
      <w:r w:rsidR="00351D4D" w:rsidRPr="006C06D6">
        <w:rPr>
          <w:rFonts w:ascii="Sylfaen" w:hAnsi="Sylfaen"/>
          <w:lang w:val="ka-GE"/>
        </w:rPr>
        <w:t xml:space="preserve">, ზესტაფონი, </w:t>
      </w:r>
      <w:r w:rsidR="00A63034" w:rsidRPr="006C06D6">
        <w:rPr>
          <w:rFonts w:ascii="Sylfaen" w:hAnsi="Sylfaen"/>
          <w:lang w:val="ka-GE"/>
        </w:rPr>
        <w:t>გარდაბნი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მარნეული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თეთრიწყარო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წალკა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სამტრედია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ბაღდათი</w:t>
      </w:r>
      <w:r w:rsidR="00351D4D" w:rsidRPr="006C06D6">
        <w:rPr>
          <w:rFonts w:ascii="Sylfaen" w:hAnsi="Sylfaen"/>
          <w:lang w:val="ka-GE"/>
        </w:rPr>
        <w:t xml:space="preserve">, </w:t>
      </w:r>
      <w:r w:rsidR="00A63034" w:rsidRPr="006C06D6">
        <w:rPr>
          <w:rFonts w:ascii="Sylfaen" w:hAnsi="Sylfaen"/>
          <w:lang w:val="ka-GE"/>
        </w:rPr>
        <w:t>გურჯაანი</w:t>
      </w:r>
      <w:r w:rsidR="00351D4D" w:rsidRPr="006C06D6">
        <w:rPr>
          <w:rFonts w:ascii="Sylfaen" w:hAnsi="Sylfaen"/>
          <w:lang w:val="ka-GE"/>
        </w:rPr>
        <w:t xml:space="preserve"> , საგარეჯო, დუშეთი, ყაზბეგი, მცხეთა, თიანეთი და ბორჯომი</w:t>
      </w:r>
      <w:r w:rsidR="00D26178" w:rsidRPr="006C06D6">
        <w:rPr>
          <w:rFonts w:ascii="Sylfaen" w:hAnsi="Sylfaen"/>
          <w:lang w:val="ka-GE"/>
        </w:rPr>
        <w:t xml:space="preserve">. </w:t>
      </w:r>
      <w:r w:rsidR="00E92C9D" w:rsidRPr="006C06D6">
        <w:rPr>
          <w:rFonts w:ascii="Sylfaen" w:hAnsi="Sylfaen"/>
          <w:lang w:val="ka-GE"/>
        </w:rPr>
        <w:t>შეისწავლე</w:t>
      </w:r>
      <w:r w:rsidR="002D500C" w:rsidRPr="006C06D6">
        <w:rPr>
          <w:rFonts w:ascii="Sylfaen" w:hAnsi="Sylfaen"/>
          <w:lang w:val="ka-GE"/>
        </w:rPr>
        <w:t xml:space="preserve">ს </w:t>
      </w:r>
      <w:r w:rsidR="00E92C9D" w:rsidRPr="006C06D6">
        <w:rPr>
          <w:rFonts w:ascii="Sylfaen" w:hAnsi="Sylfaen"/>
          <w:lang w:val="ka-GE"/>
        </w:rPr>
        <w:t xml:space="preserve">  </w:t>
      </w:r>
      <w:r w:rsidR="00351D4D" w:rsidRPr="006C06D6">
        <w:rPr>
          <w:rFonts w:ascii="Sylfaen" w:hAnsi="Sylfaen"/>
          <w:b/>
          <w:lang w:val="ka-GE"/>
        </w:rPr>
        <w:t>სამედიცინო ტრანსპორტირებისა და გადაუდებელი სამედიცინო მომსახურებების</w:t>
      </w:r>
      <w:r w:rsidR="00351D4D" w:rsidRPr="006C06D6">
        <w:rPr>
          <w:rFonts w:ascii="Sylfaen" w:hAnsi="Sylfaen"/>
          <w:lang w:val="ka-GE"/>
        </w:rPr>
        <w:t xml:space="preserve"> </w:t>
      </w:r>
      <w:r w:rsidR="00E92C9D" w:rsidRPr="006C06D6">
        <w:rPr>
          <w:rFonts w:ascii="Sylfaen" w:hAnsi="Sylfaen"/>
          <w:lang w:val="ka-GE"/>
        </w:rPr>
        <w:t>შესახებ</w:t>
      </w:r>
      <w:r w:rsidR="00351D4D" w:rsidRPr="006C06D6">
        <w:rPr>
          <w:rFonts w:ascii="Sylfaen" w:hAnsi="Sylfaen"/>
          <w:lang w:val="ka-GE"/>
        </w:rPr>
        <w:t xml:space="preserve"> მიღება-ჩაბარების აქტები და გადახდის ინვოისები და ხელშეკრულებები</w:t>
      </w:r>
      <w:r w:rsidR="00E92C9D" w:rsidRPr="006C06D6">
        <w:rPr>
          <w:rFonts w:ascii="Sylfaen" w:hAnsi="Sylfaen"/>
          <w:lang w:val="ka-GE"/>
        </w:rPr>
        <w:t xml:space="preserve"> სამედიცინო ტრანსპორტირებისა და გადაუდებელი სამედიცინო მომსახურებების შესახებ</w:t>
      </w:r>
      <w:r w:rsidR="0021633B" w:rsidRPr="006C06D6">
        <w:rPr>
          <w:rFonts w:ascii="Sylfaen" w:hAnsi="Sylfaen"/>
          <w:lang w:val="ka-GE"/>
        </w:rPr>
        <w:t>, ასევე, სხვა სათანადო აქტები/</w:t>
      </w:r>
      <w:r>
        <w:rPr>
          <w:rFonts w:ascii="Sylfaen" w:hAnsi="Sylfaen"/>
          <w:lang w:val="ka-GE"/>
        </w:rPr>
        <w:t>დოკუემენტები</w:t>
      </w:r>
      <w:r w:rsidR="0021633B" w:rsidRPr="006C06D6">
        <w:rPr>
          <w:rFonts w:ascii="Sylfaen" w:hAnsi="Sylfaen"/>
          <w:lang w:val="ka-GE"/>
        </w:rPr>
        <w:t>.</w:t>
      </w:r>
    </w:p>
    <w:p w14:paraId="4D01A254" w14:textId="31BA2110" w:rsidR="00E92C9D" w:rsidRPr="006C06D6" w:rsidRDefault="00E92C9D" w:rsidP="00A63034">
      <w:pPr>
        <w:ind w:firstLine="360"/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ასევე</w:t>
      </w:r>
      <w:r w:rsidR="006C06D6">
        <w:rPr>
          <w:rFonts w:ascii="Sylfaen" w:hAnsi="Sylfaen"/>
          <w:lang w:val="ka-GE"/>
        </w:rPr>
        <w:t>, ისინი</w:t>
      </w:r>
      <w:r w:rsidRPr="006C06D6">
        <w:rPr>
          <w:rFonts w:ascii="Sylfaen" w:hAnsi="Sylfaen"/>
          <w:lang w:val="ka-GE"/>
        </w:rPr>
        <w:t xml:space="preserve"> გაეცნენ ინფორმაციას რეგიონებში სამედიცინო დახმარების </w:t>
      </w:r>
      <w:r w:rsidRPr="006C06D6">
        <w:rPr>
          <w:rFonts w:ascii="Sylfaen" w:hAnsi="Sylfaen"/>
          <w:b/>
          <w:lang w:val="ka-GE"/>
        </w:rPr>
        <w:t xml:space="preserve">ალტერნატიული </w:t>
      </w:r>
      <w:r w:rsidR="00505809" w:rsidRPr="006C06D6">
        <w:rPr>
          <w:rFonts w:ascii="Sylfaen" w:hAnsi="Sylfaen"/>
          <w:lang w:val="ka-GE"/>
        </w:rPr>
        <w:t>მ</w:t>
      </w:r>
      <w:r w:rsidR="00505809">
        <w:rPr>
          <w:rFonts w:ascii="Sylfaen" w:hAnsi="Sylfaen"/>
          <w:lang w:val="ka-GE"/>
        </w:rPr>
        <w:t>ი</w:t>
      </w:r>
      <w:r w:rsidR="00505809" w:rsidRPr="006C06D6">
        <w:rPr>
          <w:rFonts w:ascii="Sylfaen" w:hAnsi="Sylfaen"/>
          <w:lang w:val="ka-GE"/>
        </w:rPr>
        <w:t xml:space="preserve">მწოდებლების </w:t>
      </w:r>
      <w:r w:rsidRPr="006C06D6">
        <w:rPr>
          <w:rFonts w:ascii="Sylfaen" w:hAnsi="Sylfaen"/>
          <w:lang w:val="ka-GE"/>
        </w:rPr>
        <w:t>შესახებ  და დაადგინეს:</w:t>
      </w:r>
    </w:p>
    <w:p w14:paraId="52BD4974" w14:textId="77777777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მცხეთის პირველადი ჯანდაცვის ცენტრი "ჯანმრთელი თაობა" 2011 წლიდან ახორციელებს იმუნიზაციის, ტუბერკულოზისა და ფსიქიკური ჯანმრთელობის პროგრამებს მცხეთის, ყაზბეგის, დუშეთისა და თიანეთის მუნიციპალიტეტებში;</w:t>
      </w:r>
    </w:p>
    <w:p w14:paraId="42B7D848" w14:textId="77777777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შპს "ჭიათურა ქალთა კონს</w:t>
      </w:r>
      <w:r w:rsidR="00D26178" w:rsidRPr="006C06D6">
        <w:rPr>
          <w:rFonts w:ascii="Sylfaen" w:hAnsi="Sylfaen"/>
          <w:lang w:val="ka-GE"/>
        </w:rPr>
        <w:t>უ</w:t>
      </w:r>
      <w:r w:rsidRPr="006C06D6">
        <w:rPr>
          <w:rFonts w:ascii="Sylfaen" w:hAnsi="Sylfaen"/>
          <w:lang w:val="ka-GE"/>
        </w:rPr>
        <w:t>ლტ</w:t>
      </w:r>
      <w:r w:rsidR="00D26178" w:rsidRPr="006C06D6">
        <w:rPr>
          <w:rFonts w:ascii="Sylfaen" w:hAnsi="Sylfaen"/>
          <w:lang w:val="ka-GE"/>
        </w:rPr>
        <w:t>აცია</w:t>
      </w:r>
      <w:r w:rsidRPr="006C06D6">
        <w:rPr>
          <w:rFonts w:ascii="Sylfaen" w:hAnsi="Sylfaen"/>
          <w:lang w:val="ka-GE"/>
        </w:rPr>
        <w:t>" ჭიათურის მუნიციპალიტეტში ანტენატალურ მოვლას ახორციელებს 2011 წლიდან;</w:t>
      </w:r>
    </w:p>
    <w:p w14:paraId="21F126A3" w14:textId="77777777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შპს Med X ახორციელებს ტუბერკულოზის სახელმწიფო პროგრამას მარნეულის მუნიციპალიტეტში, 2017 წლის ნოემბრიდან</w:t>
      </w:r>
    </w:p>
    <w:p w14:paraId="3B6404F2" w14:textId="3C12841B" w:rsidR="00E92C9D" w:rsidRPr="006C06D6" w:rsidRDefault="00E92C9D" w:rsidP="00E92C9D">
      <w:pPr>
        <w:pStyle w:val="ListParagraph"/>
        <w:numPr>
          <w:ilvl w:val="0"/>
          <w:numId w:val="1"/>
        </w:num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>შპს "კახეთი იონი" გურჯაანის მუნიციპალიტეტში ახორციელებს ტუბერკულოზის სახელმწიფო პროგრამას 2012 წლიდან</w:t>
      </w:r>
      <w:r w:rsidR="006C06D6">
        <w:rPr>
          <w:rFonts w:ascii="Sylfaen" w:hAnsi="Sylfaen"/>
          <w:lang w:val="ka-GE"/>
        </w:rPr>
        <w:t>.</w:t>
      </w:r>
    </w:p>
    <w:p w14:paraId="071E8791" w14:textId="42533D5A" w:rsidR="00E92C9D" w:rsidRPr="006C06D6" w:rsidRDefault="00E92C9D" w:rsidP="00E92C9D">
      <w:pPr>
        <w:jc w:val="both"/>
        <w:rPr>
          <w:rFonts w:ascii="Sylfaen" w:hAnsi="Sylfaen"/>
          <w:lang w:val="ka-GE"/>
        </w:rPr>
      </w:pPr>
      <w:r w:rsidRPr="006C06D6">
        <w:rPr>
          <w:rFonts w:ascii="Sylfaen" w:hAnsi="Sylfaen"/>
          <w:lang w:val="ka-GE"/>
        </w:rPr>
        <w:t xml:space="preserve">ჩატარებული პროცედურებისა და მოპოვებული მტკიცებულებების საფუძველზე, </w:t>
      </w:r>
      <w:r w:rsidRPr="006C06D6">
        <w:rPr>
          <w:rFonts w:ascii="Sylfaen" w:hAnsi="Sylfaen"/>
        </w:rPr>
        <w:t xml:space="preserve">BDO </w:t>
      </w:r>
      <w:r w:rsidRPr="006C06D6">
        <w:rPr>
          <w:rFonts w:ascii="Sylfaen" w:hAnsi="Sylfaen"/>
          <w:lang w:val="ka-GE"/>
        </w:rPr>
        <w:t xml:space="preserve">ვერ ხედავს ვერანაირ რისკს </w:t>
      </w:r>
      <w:r w:rsidR="009B423F" w:rsidRPr="006C06D6">
        <w:rPr>
          <w:rFonts w:ascii="Sylfaen" w:hAnsi="Sylfaen"/>
          <w:lang w:val="ka-GE"/>
        </w:rPr>
        <w:t xml:space="preserve">2011 წლის 15 სექტემბერსა და 2014 წლის 5 სექტემბერს აღებული </w:t>
      </w:r>
      <w:r w:rsidRPr="006C06D6">
        <w:rPr>
          <w:rFonts w:ascii="Sylfaen" w:hAnsi="Sylfaen"/>
          <w:lang w:val="ka-GE"/>
        </w:rPr>
        <w:t>ვალდებულებ</w:t>
      </w:r>
      <w:r w:rsidR="0021633B" w:rsidRPr="006C06D6">
        <w:rPr>
          <w:rFonts w:ascii="Sylfaen" w:hAnsi="Sylfaen"/>
          <w:lang w:val="ka-GE"/>
        </w:rPr>
        <w:t>ებ</w:t>
      </w:r>
      <w:r w:rsidRPr="006C06D6">
        <w:rPr>
          <w:rFonts w:ascii="Sylfaen" w:hAnsi="Sylfaen"/>
          <w:lang w:val="ka-GE"/>
        </w:rPr>
        <w:t xml:space="preserve">ის </w:t>
      </w:r>
      <w:r w:rsidR="0021633B" w:rsidRPr="006C06D6">
        <w:rPr>
          <w:rFonts w:ascii="Sylfaen" w:hAnsi="Sylfaen"/>
          <w:lang w:val="ka-GE"/>
        </w:rPr>
        <w:t>შესრულებასთან დაკავშირებით (გვ. 7)</w:t>
      </w:r>
      <w:r w:rsidR="00A63034" w:rsidRPr="006C06D6">
        <w:rPr>
          <w:rFonts w:ascii="Sylfaen" w:hAnsi="Sylfaen"/>
          <w:lang w:val="ka-GE"/>
        </w:rPr>
        <w:t xml:space="preserve"> </w:t>
      </w:r>
      <w:r w:rsidR="007604C2" w:rsidRPr="006C06D6">
        <w:rPr>
          <w:rFonts w:ascii="Sylfaen" w:hAnsi="Sylfaen"/>
          <w:lang w:val="ka-GE"/>
        </w:rPr>
        <w:t>, რაც</w:t>
      </w:r>
      <w:r w:rsidR="0021633B" w:rsidRPr="006C06D6">
        <w:rPr>
          <w:rFonts w:ascii="Sylfaen" w:hAnsi="Sylfaen"/>
          <w:lang w:val="ka-GE"/>
        </w:rPr>
        <w:t>, ასევე</w:t>
      </w:r>
      <w:r w:rsidR="009B423F" w:rsidRPr="006C06D6">
        <w:rPr>
          <w:rFonts w:ascii="Sylfaen" w:hAnsi="Sylfaen"/>
          <w:lang w:val="ka-GE"/>
        </w:rPr>
        <w:t>,</w:t>
      </w:r>
      <w:r w:rsidR="0021633B" w:rsidRPr="006C06D6">
        <w:rPr>
          <w:rFonts w:ascii="Sylfaen" w:hAnsi="Sylfaen"/>
          <w:lang w:val="ka-GE"/>
        </w:rPr>
        <w:t xml:space="preserve"> </w:t>
      </w:r>
      <w:r w:rsidR="007604C2" w:rsidRPr="006C06D6">
        <w:rPr>
          <w:rFonts w:ascii="Sylfaen" w:hAnsi="Sylfaen"/>
          <w:lang w:val="ka-GE"/>
        </w:rPr>
        <w:t xml:space="preserve"> დასტურდება </w:t>
      </w:r>
      <w:r w:rsidR="00F26B0A" w:rsidRPr="006C06D6">
        <w:rPr>
          <w:rFonts w:ascii="Sylfaen" w:hAnsi="Sylfaen"/>
          <w:lang w:val="ka-GE"/>
        </w:rPr>
        <w:t xml:space="preserve">ცხრილი 3-ით </w:t>
      </w:r>
      <w:r w:rsidR="0021633B" w:rsidRPr="006C06D6">
        <w:rPr>
          <w:rFonts w:ascii="Sylfaen" w:hAnsi="Sylfaen"/>
          <w:lang w:val="ka-GE"/>
        </w:rPr>
        <w:t xml:space="preserve">(მ.შ., </w:t>
      </w:r>
      <w:r w:rsidR="001F20B5" w:rsidRPr="006C06D6">
        <w:rPr>
          <w:rFonts w:ascii="Sylfaen" w:hAnsi="Sylfaen"/>
          <w:lang w:val="ka-GE"/>
        </w:rPr>
        <w:t xml:space="preserve">2011 წლის 15 სექტემბრის </w:t>
      </w:r>
      <w:r w:rsidR="0021633B" w:rsidRPr="006C06D6">
        <w:rPr>
          <w:rFonts w:ascii="Sylfaen" w:hAnsi="Sylfaen"/>
          <w:lang w:val="ka-GE"/>
        </w:rPr>
        <w:t>ხელშეკრულების 3.1.7 პუნქტთან მიმართებით</w:t>
      </w:r>
      <w:r w:rsidR="00F26B0A" w:rsidRPr="006C06D6">
        <w:rPr>
          <w:rFonts w:ascii="Sylfaen" w:hAnsi="Sylfaen"/>
          <w:lang w:val="ka-GE"/>
        </w:rPr>
        <w:t>)</w:t>
      </w:r>
      <w:r w:rsidR="0021633B" w:rsidRPr="006C06D6">
        <w:rPr>
          <w:rFonts w:ascii="Sylfaen" w:hAnsi="Sylfaen"/>
          <w:lang w:val="ka-GE"/>
        </w:rPr>
        <w:t>.</w:t>
      </w:r>
      <w:r w:rsidR="00F26B0A" w:rsidRPr="006C06D6">
        <w:rPr>
          <w:rFonts w:ascii="Sylfaen" w:hAnsi="Sylfaen"/>
          <w:lang w:val="ka-GE"/>
        </w:rPr>
        <w:t xml:space="preserve"> </w:t>
      </w:r>
    </w:p>
    <w:p w14:paraId="6D073947" w14:textId="10A83E63" w:rsidR="0021633B" w:rsidRPr="006C06D6" w:rsidRDefault="006C06D6" w:rsidP="00E92C9D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აქვე </w:t>
      </w:r>
      <w:r w:rsidR="0021633B" w:rsidRPr="006C06D6">
        <w:rPr>
          <w:rFonts w:ascii="Sylfaen" w:hAnsi="Sylfaen"/>
          <w:lang w:val="ka-GE"/>
        </w:rPr>
        <w:t>წარმოგიდგენთ დამოუკიდებელ აუდიტორულ (BDO) ანგარიშს.</w:t>
      </w:r>
    </w:p>
    <w:sectPr w:rsidR="0021633B" w:rsidRPr="006C06D6" w:rsidSect="00013BBE">
      <w:pgSz w:w="12240" w:h="15840"/>
      <w:pgMar w:top="1021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AA2479"/>
    <w:multiLevelType w:val="hybridMultilevel"/>
    <w:tmpl w:val="69069D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6362"/>
    <w:rsid w:val="00013BBE"/>
    <w:rsid w:val="00110795"/>
    <w:rsid w:val="001A1608"/>
    <w:rsid w:val="001F20B5"/>
    <w:rsid w:val="0021633B"/>
    <w:rsid w:val="002D500C"/>
    <w:rsid w:val="00305C15"/>
    <w:rsid w:val="00306362"/>
    <w:rsid w:val="00351D4D"/>
    <w:rsid w:val="003A5186"/>
    <w:rsid w:val="00505809"/>
    <w:rsid w:val="006C06D6"/>
    <w:rsid w:val="006E7781"/>
    <w:rsid w:val="007604C2"/>
    <w:rsid w:val="008E2F53"/>
    <w:rsid w:val="009078DD"/>
    <w:rsid w:val="009A6400"/>
    <w:rsid w:val="009B423F"/>
    <w:rsid w:val="009D2EC8"/>
    <w:rsid w:val="00A63034"/>
    <w:rsid w:val="00CC2F00"/>
    <w:rsid w:val="00D24845"/>
    <w:rsid w:val="00D26178"/>
    <w:rsid w:val="00DF7225"/>
    <w:rsid w:val="00E83EC5"/>
    <w:rsid w:val="00E92C9D"/>
    <w:rsid w:val="00E97D1A"/>
    <w:rsid w:val="00EF65C8"/>
    <w:rsid w:val="00F20880"/>
    <w:rsid w:val="00F26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D7FD28"/>
  <w15:docId w15:val="{F2E7B1E2-6A6E-4AD4-8BC3-C6F813AB5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2C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05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C15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107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07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07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07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07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13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415</Words>
  <Characters>2370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Rusudan Chipashvili</dc:creator>
  <cp:lastModifiedBy>Ketevan Goginashvili</cp:lastModifiedBy>
  <cp:revision>2</cp:revision>
  <dcterms:created xsi:type="dcterms:W3CDTF">2020-09-24T01:53:00Z</dcterms:created>
  <dcterms:modified xsi:type="dcterms:W3CDTF">2020-09-24T01:53:00Z</dcterms:modified>
</cp:coreProperties>
</file>